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黑体" w:hAnsi="Times New Roman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会议回执</w:t>
      </w:r>
    </w:p>
    <w:p>
      <w:pPr>
        <w:rPr>
          <w:rFonts w:ascii="Calibri" w:hAnsi="Calibri" w:eastAsia="宋体"/>
          <w:szCs w:val="21"/>
        </w:rPr>
      </w:pPr>
    </w:p>
    <w:tbl>
      <w:tblPr>
        <w:tblStyle w:val="4"/>
        <w:tblW w:w="131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987"/>
        <w:gridCol w:w="992"/>
        <w:gridCol w:w="1843"/>
        <w:gridCol w:w="1984"/>
        <w:gridCol w:w="1611"/>
        <w:gridCol w:w="1701"/>
        <w:gridCol w:w="2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单位名称</w:t>
            </w:r>
          </w:p>
        </w:tc>
        <w:tc>
          <w:tcPr>
            <w:tcW w:w="117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58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邮政编码</w:t>
            </w:r>
          </w:p>
        </w:tc>
        <w:tc>
          <w:tcPr>
            <w:tcW w:w="4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通讯地址</w:t>
            </w:r>
          </w:p>
        </w:tc>
        <w:tc>
          <w:tcPr>
            <w:tcW w:w="117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280" w:firstLineChars="100"/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职称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是否住宿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住宿时间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</w:t>
            </w:r>
            <w:r>
              <w:rPr>
                <w:rFonts w:hint="eastAsia" w:ascii="仿宋_GB2312" w:hAnsi="Times New Roman"/>
                <w:sz w:val="28"/>
                <w:szCs w:val="28"/>
              </w:rPr>
              <w:t xml:space="preserve">口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标间（ ）  单间（ 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否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29日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、30日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</w:t>
            </w:r>
            <w:r>
              <w:rPr>
                <w:rFonts w:hint="eastAsia" w:ascii="仿宋_GB2312" w:hAnsi="Times New Roman"/>
                <w:sz w:val="28"/>
                <w:szCs w:val="28"/>
              </w:rPr>
              <w:t xml:space="preserve">口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标间（ ）  单间（ 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否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29日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、30日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宋体" w:cs="Calibri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</w:t>
            </w:r>
            <w:r>
              <w:rPr>
                <w:rFonts w:hint="eastAsia" w:ascii="仿宋_GB2312" w:hAnsi="Times New Roman"/>
                <w:sz w:val="28"/>
                <w:szCs w:val="28"/>
              </w:rPr>
              <w:t xml:space="preserve">口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标间（ ）  单间（ 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否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29日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、30日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</w:t>
            </w:r>
            <w:r>
              <w:rPr>
                <w:rFonts w:hint="eastAsia" w:ascii="仿宋_GB2312" w:hAnsi="Times New Roman"/>
                <w:sz w:val="28"/>
                <w:szCs w:val="28"/>
              </w:rPr>
              <w:t xml:space="preserve">口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标间（ ）  单间（ ）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否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29日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、30日</w:t>
            </w:r>
            <w:r>
              <w:rPr>
                <w:rFonts w:hint="eastAsia" w:ascii="仿宋_GB2312" w:hAnsi="Times New Roman"/>
                <w:sz w:val="28"/>
                <w:szCs w:val="28"/>
              </w:rPr>
              <w:t>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  <w:tc>
          <w:tcPr>
            <w:tcW w:w="1176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1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60" w:lineRule="exact"/>
              <w:jc w:val="left"/>
              <w:rPr>
                <w:rFonts w:ascii="仿宋_GB2312" w:hAnsi="Times New Roman" w:cs="Calibri"/>
                <w:b/>
                <w:bCs/>
                <w:sz w:val="28"/>
                <w:szCs w:val="28"/>
              </w:rPr>
            </w:pPr>
            <w:r>
              <w:rPr>
                <w:rFonts w:ascii="仿宋_GB2312" w:hAnsi="Times New Roman"/>
                <w:b/>
                <w:bCs/>
                <w:sz w:val="28"/>
                <w:szCs w:val="28"/>
              </w:rPr>
              <w:t>请参加会议的代表务必于</w:t>
            </w:r>
            <w:r>
              <w:rPr>
                <w:rFonts w:hint="eastAsia" w:ascii="仿宋_GB2312" w:hAnsi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仿宋_GB2312" w:hAnsi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仿宋_GB2312" w:hAnsi="Times New Roman"/>
                <w:b/>
                <w:bCs/>
                <w:sz w:val="28"/>
                <w:szCs w:val="28"/>
              </w:rPr>
              <w:t>日前将会议回执反馈至联系人邮箱</w:t>
            </w:r>
          </w:p>
          <w:p>
            <w:pPr>
              <w:spacing w:line="460" w:lineRule="exact"/>
              <w:ind w:left="3373" w:hanging="3360" w:hangingChars="1200"/>
              <w:jc w:val="left"/>
              <w:rPr>
                <w:rFonts w:ascii="仿宋_GB2312" w:hAnsi="Times New Roman"/>
                <w:color w:val="0563C1" w:themeColor="hyperlink"/>
                <w:sz w:val="28"/>
                <w:szCs w:val="28"/>
                <w:u w:val="single"/>
                <w14:textFill>
                  <w14:solidFill>
                    <w14:schemeClr w14:val="hlink"/>
                  </w14:solidFill>
                </w14:textFill>
              </w:rPr>
            </w:pPr>
            <w:r>
              <w:rPr>
                <w:rFonts w:ascii="仿宋_GB2312" w:hAnsi="Times New Roman"/>
                <w:b/>
                <w:bCs/>
                <w:sz w:val="28"/>
                <w:szCs w:val="28"/>
              </w:rPr>
              <w:t>联系人邮箱：</w:t>
            </w:r>
            <w:r>
              <w:fldChar w:fldCharType="begin"/>
            </w:r>
            <w:r>
              <w:instrText xml:space="preserve"> HYPERLINK "mailto:89523544@qq.com" </w:instrText>
            </w:r>
            <w:r>
              <w:fldChar w:fldCharType="separate"/>
            </w:r>
            <w:r>
              <w:rPr>
                <w:rStyle w:val="3"/>
                <w:rFonts w:hint="eastAsia" w:ascii="仿宋_GB2312" w:hAnsi="Times New Roman"/>
                <w:sz w:val="28"/>
                <w:szCs w:val="28"/>
              </w:rPr>
              <w:t>89523544</w:t>
            </w:r>
            <w:r>
              <w:rPr>
                <w:rStyle w:val="3"/>
                <w:rFonts w:ascii="仿宋_GB2312" w:hAnsi="Times New Roman"/>
                <w:sz w:val="28"/>
                <w:szCs w:val="28"/>
              </w:rPr>
              <w:t>@</w:t>
            </w:r>
            <w:r>
              <w:rPr>
                <w:rStyle w:val="3"/>
                <w:rFonts w:hint="eastAsia" w:ascii="仿宋_GB2312" w:hAnsi="Times New Roman"/>
                <w:sz w:val="28"/>
                <w:szCs w:val="28"/>
              </w:rPr>
              <w:t>qq.</w:t>
            </w:r>
            <w:r>
              <w:rPr>
                <w:rStyle w:val="3"/>
                <w:rFonts w:ascii="仿宋_GB2312" w:hAnsi="Times New Roman"/>
                <w:sz w:val="28"/>
                <w:szCs w:val="28"/>
              </w:rPr>
              <w:t>com</w:t>
            </w:r>
            <w:r>
              <w:rPr>
                <w:rStyle w:val="3"/>
                <w:rFonts w:ascii="仿宋_GB2312" w:hAnsi="Times New Roman"/>
                <w:sz w:val="28"/>
                <w:szCs w:val="28"/>
              </w:rPr>
              <w:fldChar w:fldCharType="end"/>
            </w:r>
            <w:r>
              <w:rPr>
                <w:rStyle w:val="3"/>
                <w:rFonts w:hint="eastAsia" w:ascii="仿宋_GB2312" w:hAnsi="Times New Roman"/>
                <w:color w:val="auto"/>
                <w:sz w:val="28"/>
                <w:szCs w:val="28"/>
                <w:u w:val="none"/>
              </w:rPr>
              <w:t xml:space="preserve"> 、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1098825427@qq.com</w:t>
            </w:r>
          </w:p>
          <w:p>
            <w:pPr>
              <w:spacing w:line="460" w:lineRule="exact"/>
              <w:jc w:val="left"/>
              <w:rPr>
                <w:rFonts w:ascii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仿宋_GB2312" w:hAnsi="Times New Roman"/>
                <w:b/>
                <w:bCs/>
                <w:sz w:val="28"/>
                <w:szCs w:val="28"/>
              </w:rPr>
              <w:t>联系人及电话：</w:t>
            </w:r>
            <w:r>
              <w:rPr>
                <w:rFonts w:hint="eastAsia" w:ascii="宋体" w:hAnsi="宋体"/>
                <w:sz w:val="28"/>
                <w:szCs w:val="28"/>
              </w:rPr>
              <w:t>于蕾</w:t>
            </w:r>
            <w:r>
              <w:rPr>
                <w:rFonts w:ascii="仿宋_GB2312" w:hAnsi="Times New Roman"/>
                <w:sz w:val="28"/>
                <w:szCs w:val="28"/>
              </w:rPr>
              <w:t>（</w:t>
            </w:r>
            <w:r>
              <w:rPr>
                <w:rFonts w:ascii="仿宋_GB2312"/>
                <w:sz w:val="28"/>
                <w:szCs w:val="28"/>
              </w:rPr>
              <w:t>15848101321</w:t>
            </w:r>
            <w:r>
              <w:rPr>
                <w:rFonts w:hint="eastAsia" w:ascii="宋体" w:hAnsi="宋体"/>
                <w:sz w:val="28"/>
                <w:szCs w:val="28"/>
              </w:rPr>
              <w:t>） 夏莹（13404831139）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8A4B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2018-05-30T07:55:33Z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